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4E" w:rsidRPr="00832F07" w:rsidRDefault="004F664E" w:rsidP="00832F0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32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ROZPORZĄDZENIE MINISTRA PRACY I POLITYKI SPOŁECZNEJ</w:t>
      </w:r>
      <w:r w:rsidRPr="00832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eastAsia="pl-PL"/>
        </w:rPr>
        <w:t>1)</w:t>
      </w:r>
    </w:p>
    <w:p w:rsidR="004F664E" w:rsidRPr="00832F07" w:rsidRDefault="004F664E" w:rsidP="00832F0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32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 dnia 22 grudnia 2009 r.</w:t>
      </w:r>
    </w:p>
    <w:p w:rsidR="004F664E" w:rsidRPr="00832F07" w:rsidRDefault="004F664E" w:rsidP="00832F0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32F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zmieniające rozporządzenie w sprawie kryteriów oceny niepełnosprawności u osób w wieku do 16 roku życia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4a ust. 2 ustawy z dnia 27 sierpnia 1997 r. o rehabilitacji zawodowej i społecznej oraz zatrudnianiu osób niepełnosprawnych (Dz. U. z 2008 r. Nr 14, poz. 92, z </w:t>
      </w:r>
      <w:proofErr w:type="spellStart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F66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frg_3444222"/>
      <w:bookmarkEnd w:id="0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 rozporządzeniu Ministra Pracy i Polityki Społecznej z dnia 1 lutego 2002 r. w sprawie kryteriów oceny niepełnosprawności u osób w wieku do 16 roku życia (Dz. U. Nr 17, poz. 162) w § 2 w ust. 1 </w:t>
      </w:r>
      <w:proofErr w:type="spellStart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otrzymuje brzmienie: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"5) całościowe zaburzenia rozwojowe powodujące znaczne zaburzenia interakcji społecznych lub komunikacji werbalnej oraz nasilone stereotypie zachowań, zainteresowań i aktywności,".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frg_3444223"/>
      <w:bookmarkEnd w:id="1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Rozporządzenie wchodzi w życie z dniem 1 stycznia 2010 r.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 Pracy i Polityki Społecznej: J. </w:t>
      </w:r>
      <w:proofErr w:type="spellStart"/>
      <w:r w:rsidRPr="004F664E">
        <w:rPr>
          <w:rFonts w:ascii="Times New Roman" w:eastAsia="Times New Roman" w:hAnsi="Times New Roman" w:cs="Times New Roman"/>
          <w:sz w:val="24"/>
          <w:szCs w:val="24"/>
          <w:lang w:eastAsia="pl-PL"/>
        </w:rPr>
        <w:t>Fedak</w:t>
      </w:r>
      <w:proofErr w:type="spellEnd"/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5"/>
      </w:tblGrid>
      <w:tr w:rsidR="004F664E" w:rsidRPr="004F664E" w:rsidTr="004F664E">
        <w:trPr>
          <w:tblCellSpacing w:w="0" w:type="dxa"/>
        </w:trPr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64E" w:rsidRPr="004F664E" w:rsidRDefault="004F664E" w:rsidP="00832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4E">
        <w:rPr>
          <w:rFonts w:ascii="Times New Roman" w:eastAsia="Times New Roman" w:hAnsi="Times New Roman" w:cs="Times New Roman"/>
          <w:sz w:val="18"/>
          <w:vertAlign w:val="superscript"/>
          <w:lang w:eastAsia="pl-PL"/>
        </w:rPr>
        <w:t>1)</w:t>
      </w:r>
      <w:r w:rsidRPr="004F664E">
        <w:rPr>
          <w:rFonts w:ascii="Times New Roman" w:eastAsia="Times New Roman" w:hAnsi="Times New Roman" w:cs="Times New Roman"/>
          <w:sz w:val="18"/>
          <w:lang w:eastAsia="pl-PL"/>
        </w:rPr>
        <w:t xml:space="preserve"> Minister Pracy i Polityki Społecznej kieruje działem administracji rządowej - zabezpieczenie społeczne, na podstawie § 1 ust. 2 </w:t>
      </w:r>
      <w:proofErr w:type="spellStart"/>
      <w:r w:rsidRPr="004F664E">
        <w:rPr>
          <w:rFonts w:ascii="Times New Roman" w:eastAsia="Times New Roman" w:hAnsi="Times New Roman" w:cs="Times New Roman"/>
          <w:sz w:val="18"/>
          <w:lang w:eastAsia="pl-PL"/>
        </w:rPr>
        <w:t>pkt</w:t>
      </w:r>
      <w:proofErr w:type="spellEnd"/>
      <w:r w:rsidRPr="004F664E">
        <w:rPr>
          <w:rFonts w:ascii="Times New Roman" w:eastAsia="Times New Roman" w:hAnsi="Times New Roman" w:cs="Times New Roman"/>
          <w:sz w:val="18"/>
          <w:lang w:eastAsia="pl-PL"/>
        </w:rPr>
        <w:t xml:space="preserve"> 2 rozporządzenia Prezesa Rady Ministrów z dnia 16 listopada 2007 r. w sprawie szczegółowego zakresu działania Ministra Pracy i Polityki Społecznej (Dz. U. Nr 216, poz. 1598).</w:t>
      </w:r>
    </w:p>
    <w:p w:rsidR="004F664E" w:rsidRPr="004F664E" w:rsidRDefault="004F664E" w:rsidP="00832F0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64E">
        <w:rPr>
          <w:rFonts w:ascii="Times New Roman" w:eastAsia="Times New Roman" w:hAnsi="Times New Roman" w:cs="Times New Roman"/>
          <w:sz w:val="18"/>
          <w:vertAlign w:val="superscript"/>
          <w:lang w:eastAsia="pl-PL"/>
        </w:rPr>
        <w:t>2)</w:t>
      </w:r>
      <w:r w:rsidRPr="004F664E">
        <w:rPr>
          <w:rFonts w:ascii="Times New Roman" w:eastAsia="Times New Roman" w:hAnsi="Times New Roman" w:cs="Times New Roman"/>
          <w:sz w:val="18"/>
          <w:lang w:eastAsia="pl-PL"/>
        </w:rPr>
        <w:t xml:space="preserve"> Zmiany tekstu jednolitego wymienionej ustawy zostały ogłoszone w Dz. U. z 2008 r. Nr 223, poz. 1463, Nr 227, poz. 1505 i Nr 237, poz. 1652 oraz z 2009 r. Nr 6, poz. 33, Nr 97, poz. 802, Nr 98, poz. 817, Nr 157, poz. 1241 i Nr 219, poz. 1706.</w:t>
      </w:r>
    </w:p>
    <w:p w:rsidR="00FC1E63" w:rsidRDefault="00FC1E63" w:rsidP="00832F07">
      <w:pPr>
        <w:jc w:val="both"/>
      </w:pPr>
    </w:p>
    <w:sectPr w:rsidR="00FC1E63" w:rsidSect="00FC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64E"/>
    <w:rsid w:val="004F4331"/>
    <w:rsid w:val="004F664E"/>
    <w:rsid w:val="006C1790"/>
    <w:rsid w:val="00832F07"/>
    <w:rsid w:val="00F833D1"/>
    <w:rsid w:val="00FC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4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4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4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4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5">
    <w:name w:val="c5"/>
    <w:basedOn w:val="Domylnaczcionkaakapitu"/>
    <w:rsid w:val="004F664E"/>
    <w:rPr>
      <w:sz w:val="18"/>
      <w:szCs w:val="18"/>
    </w:rPr>
  </w:style>
  <w:style w:type="character" w:customStyle="1" w:styleId="podpis-prosty">
    <w:name w:val="podpis-prosty"/>
    <w:basedOn w:val="Domylnaczcionkaakapitu"/>
    <w:rsid w:val="004F664E"/>
  </w:style>
  <w:style w:type="character" w:customStyle="1" w:styleId="podpis-pochyly">
    <w:name w:val="podpis-pochyly"/>
    <w:basedOn w:val="Domylnaczcionkaakapitu"/>
    <w:rsid w:val="004F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stafor</dc:creator>
  <cp:keywords/>
  <dc:description/>
  <cp:lastModifiedBy>stafor</cp:lastModifiedBy>
  <cp:revision>3</cp:revision>
  <dcterms:created xsi:type="dcterms:W3CDTF">2010-01-18T13:28:00Z</dcterms:created>
  <dcterms:modified xsi:type="dcterms:W3CDTF">2010-01-19T08:19:00Z</dcterms:modified>
</cp:coreProperties>
</file>